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AA6A04" w:rsidRPr="00B97F6F" w:rsidTr="00EF412A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:rsidR="00AA6A04" w:rsidRDefault="00AA6A04" w:rsidP="00AA6A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ДЕПАРТАМЕНТ ОБРАЗОВАНИЯ И НАУКИ ТЮМЕНСКОЙ ОБЛАСТИ</w:t>
            </w:r>
          </w:p>
        </w:tc>
      </w:tr>
      <w:tr w:rsidR="00AA6A04" w:rsidRPr="00B97F6F" w:rsidTr="00EF412A">
        <w:trPr>
          <w:trHeight w:val="532"/>
        </w:trPr>
        <w:tc>
          <w:tcPr>
            <w:tcW w:w="9689" w:type="dxa"/>
            <w:gridSpan w:val="9"/>
            <w:vAlign w:val="center"/>
            <w:hideMark/>
          </w:tcPr>
          <w:p w:rsidR="00AA6A04" w:rsidRDefault="00AA6A04" w:rsidP="00AA6A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AA6A04" w:rsidRPr="00B97F6F" w:rsidTr="00EF412A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:rsidR="00AA6A04" w:rsidRDefault="00AA6A04" w:rsidP="00AA6A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«ГОЛЫШМАНОВСКИЙ АГРОПЕДАГОГИЧЕСКИЙ КОЛЛЕДЖ»</w:t>
            </w:r>
          </w:p>
          <w:p w:rsidR="00AA6A04" w:rsidRDefault="00AA6A04" w:rsidP="00AA6A04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(ГАПОУ ТО «ГОЛЫШМАНОВСКИЙ АГРОПЕДКОЛЛЕДЖ»)</w:t>
            </w:r>
          </w:p>
        </w:tc>
      </w:tr>
      <w:tr w:rsidR="00B97F6F" w:rsidRPr="00B97F6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97F6F" w:rsidRPr="00B97F6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97F6F" w:rsidRPr="00B97F6F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388B" w:rsidRPr="00B97F6F" w:rsidRDefault="009A388B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B97F6F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B97F6F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F6F" w:rsidRPr="00B97F6F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B97F6F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B97F6F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B97F6F" w:rsidRPr="00B97F6F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B97F6F" w:rsidRPr="00B97F6F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97F6F" w:rsidRPr="00B97F6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97F6F" w:rsidRPr="00B97F6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97F6F" w:rsidRPr="00B97F6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97F6F" w:rsidRPr="00B97F6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97F6F" w:rsidRPr="00B97F6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97F6F" w:rsidRPr="00B97F6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97F6F" w:rsidRPr="00B97F6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97F6F" w:rsidRPr="00B97F6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97F6F" w:rsidRPr="00B97F6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97F6F" w:rsidRPr="00B97F6F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</w:tr>
      <w:tr w:rsidR="00B97F6F" w:rsidRPr="00B97F6F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F173ED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73ED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B97F6F" w:rsidRPr="00B97F6F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F173ED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73ED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B97F6F" w:rsidRPr="00B97F6F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173ED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173ED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173ED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F173ED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F173ED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173ED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173ED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F173ED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F173ED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B97F6F" w:rsidRPr="00B97F6F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F173ED" w:rsidRDefault="00D77C6E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ОПЦ. 17.02.01</w:t>
            </w:r>
            <w:r w:rsidR="00F173ED"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  <w:r w:rsidR="00E06C2A" w:rsidRPr="00F173ED">
              <w:rPr>
                <w:rFonts w:ascii="Times New Roman" w:hAnsi="Times New Roman"/>
                <w:b/>
                <w:sz w:val="28"/>
                <w:szCs w:val="28"/>
              </w:rPr>
              <w:t>ФИНАНСОВАЯ БЕЗОПАСНОСТЬ</w:t>
            </w:r>
          </w:p>
        </w:tc>
      </w:tr>
      <w:tr w:rsidR="00B97F6F" w:rsidRPr="00B97F6F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7F6F" w:rsidRPr="00B97F6F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B97F6F" w:rsidRDefault="00C13E5E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 xml:space="preserve">(объем образовательной программы - </w:t>
            </w:r>
            <w:r w:rsidR="00AF3833" w:rsidRPr="00B97F6F">
              <w:rPr>
                <w:rFonts w:ascii="Times New Roman" w:hAnsi="Times New Roman"/>
                <w:sz w:val="24"/>
                <w:szCs w:val="24"/>
              </w:rPr>
              <w:t>36</w:t>
            </w:r>
            <w:r w:rsidRPr="00B97F6F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AF3833" w:rsidRPr="00B97F6F">
              <w:rPr>
                <w:rFonts w:ascii="Times New Roman" w:hAnsi="Times New Roman"/>
                <w:sz w:val="24"/>
                <w:szCs w:val="24"/>
              </w:rPr>
              <w:t>ов</w:t>
            </w:r>
            <w:r w:rsidRPr="00B97F6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97F6F" w:rsidRPr="00B97F6F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B97F6F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7BEF" w:rsidRPr="00B97F6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B97F6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B97F6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B97F6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B97F6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B97F6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B97F6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B97F6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B97F6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30CA3" w:rsidRPr="00B97F6F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1058" w:rsidRPr="00B97F6F" w:rsidRDefault="00F173ED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1" w:name="_Hlk41573426"/>
      <w:r>
        <w:rPr>
          <w:rFonts w:ascii="Times New Roman" w:hAnsi="Times New Roman"/>
          <w:sz w:val="24"/>
          <w:szCs w:val="24"/>
        </w:rPr>
        <w:t>Голышманово,</w:t>
      </w:r>
      <w:r w:rsidR="00A91058" w:rsidRPr="00B97F6F">
        <w:rPr>
          <w:rFonts w:ascii="Times New Roman" w:hAnsi="Times New Roman"/>
          <w:sz w:val="24"/>
          <w:szCs w:val="24"/>
        </w:rPr>
        <w:t xml:space="preserve"> 202</w:t>
      </w:r>
      <w:r w:rsidR="00AA1296">
        <w:rPr>
          <w:rFonts w:ascii="Times New Roman" w:hAnsi="Times New Roman"/>
          <w:sz w:val="24"/>
          <w:szCs w:val="24"/>
        </w:rPr>
        <w:t>5</w:t>
      </w:r>
    </w:p>
    <w:p w:rsidR="00AD501C" w:rsidRPr="00B97F6F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D501C" w:rsidRPr="00B97F6F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B97F6F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F173ED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F173ED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F173ED">
        <w:rPr>
          <w:rFonts w:ascii="Times New Roman" w:hAnsi="Times New Roman"/>
          <w:sz w:val="28"/>
          <w:szCs w:val="28"/>
        </w:rPr>
        <w:t>с целью</w:t>
      </w:r>
      <w:r w:rsidR="00485F26" w:rsidRPr="00F173ED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F173ED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:rsidR="002040FE" w:rsidRPr="00B97F6F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Cs w:val="24"/>
          <w:lang w:eastAsia="en-US"/>
        </w:rPr>
      </w:pPr>
    </w:p>
    <w:p w:rsidR="002040FE" w:rsidRPr="00B97F6F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B97F6F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CA70A3" w:rsidRDefault="00CA70A3" w:rsidP="00CA70A3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2" w:name="_Hlk41573363"/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bookmarkEnd w:id="2"/>
    <w:p w:rsidR="00CA70A3" w:rsidRDefault="00CA70A3" w:rsidP="00CA70A3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70A3" w:rsidRDefault="00CA70A3" w:rsidP="00CA70A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3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3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:rsidR="00AE7BEF" w:rsidRPr="00B97F6F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B97F6F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B97F6F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1"/>
    <w:p w:rsidR="00A91058" w:rsidRPr="00B97F6F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B97F6F" w:rsidRPr="00B97F6F" w:rsidTr="00EA29FF">
        <w:tc>
          <w:tcPr>
            <w:tcW w:w="9638" w:type="dxa"/>
          </w:tcPr>
          <w:p w:rsidR="00A91058" w:rsidRPr="00B97F6F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B97F6F" w:rsidRPr="00B97F6F" w:rsidTr="00EA29FF">
        <w:tc>
          <w:tcPr>
            <w:tcW w:w="9638" w:type="dxa"/>
          </w:tcPr>
          <w:p w:rsidR="00A91058" w:rsidRPr="00B97F6F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B97F6F" w:rsidRPr="00B97F6F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B97F6F" w:rsidRDefault="00A91058" w:rsidP="00AA1296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B97F6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 w:rsidRPr="00B97F6F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6</w:t>
            </w:r>
            <w:r w:rsidRPr="00B97F6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 w:rsidRPr="00B97F6F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AA1296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7</w:t>
            </w:r>
            <w:r w:rsidRPr="00B97F6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 w:rsidRPr="00B97F6F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июня</w:t>
            </w:r>
            <w:r w:rsidRPr="00B97F6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B97F6F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AA1296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B97F6F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B97F6F" w:rsidRPr="00B97F6F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B97F6F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7BEF" w:rsidRPr="00B97F6F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B97F6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B97F6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B97F6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B97F6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B97F6F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B97F6F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B97F6F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B97F6F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B97F6F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B97F6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B97F6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B97F6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B97F6F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2062" w:rsidRPr="00B97F6F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9B2062" w:rsidRPr="00B97F6F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AD501C" w:rsidRPr="00B97F6F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B97F6F">
        <w:rPr>
          <w:rFonts w:ascii="Times New Roman" w:hAnsi="Times New Roman"/>
          <w:sz w:val="24"/>
          <w:szCs w:val="24"/>
        </w:rPr>
        <w:br w:type="page"/>
      </w:r>
    </w:p>
    <w:p w:rsidR="008F3AF3" w:rsidRPr="00F173ED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173ED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B97F6F" w:rsidRPr="00B97F6F" w:rsidTr="0080401A">
        <w:tc>
          <w:tcPr>
            <w:tcW w:w="7650" w:type="dxa"/>
          </w:tcPr>
          <w:p w:rsidR="00DF3D88" w:rsidRPr="00B97F6F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F3D88" w:rsidRPr="00B97F6F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B97F6F" w:rsidRPr="00B97F6F" w:rsidTr="0080401A">
        <w:tc>
          <w:tcPr>
            <w:tcW w:w="7650" w:type="dxa"/>
          </w:tcPr>
          <w:p w:rsidR="00DF3D88" w:rsidRPr="00B97F6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B97F6F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B97F6F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B97F6F">
              <w:rPr>
                <w:szCs w:val="24"/>
              </w:rPr>
              <w:t>4</w:t>
            </w:r>
          </w:p>
        </w:tc>
      </w:tr>
      <w:tr w:rsidR="00B97F6F" w:rsidRPr="00B97F6F" w:rsidTr="0080401A">
        <w:tc>
          <w:tcPr>
            <w:tcW w:w="7650" w:type="dxa"/>
          </w:tcPr>
          <w:p w:rsidR="00DF3D88" w:rsidRPr="00B97F6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B97F6F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B97F6F" w:rsidRDefault="00B97F6F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B97F6F">
              <w:rPr>
                <w:szCs w:val="24"/>
              </w:rPr>
              <w:t>6</w:t>
            </w:r>
          </w:p>
        </w:tc>
      </w:tr>
      <w:tr w:rsidR="00B97F6F" w:rsidRPr="00B97F6F" w:rsidTr="0080401A">
        <w:tc>
          <w:tcPr>
            <w:tcW w:w="7650" w:type="dxa"/>
          </w:tcPr>
          <w:p w:rsidR="00DF3D88" w:rsidRPr="00B97F6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B97F6F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B97F6F" w:rsidRDefault="00B97F6F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B97F6F">
              <w:rPr>
                <w:szCs w:val="24"/>
              </w:rPr>
              <w:t>10</w:t>
            </w:r>
          </w:p>
        </w:tc>
      </w:tr>
      <w:tr w:rsidR="00B97F6F" w:rsidRPr="00B97F6F" w:rsidTr="0080401A">
        <w:tc>
          <w:tcPr>
            <w:tcW w:w="7650" w:type="dxa"/>
          </w:tcPr>
          <w:p w:rsidR="00DF3D88" w:rsidRPr="00B97F6F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B97F6F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B97F6F" w:rsidRDefault="00B97F6F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B97F6F">
              <w:rPr>
                <w:szCs w:val="24"/>
              </w:rPr>
              <w:t>11</w:t>
            </w:r>
          </w:p>
        </w:tc>
      </w:tr>
    </w:tbl>
    <w:p w:rsidR="008F3AF3" w:rsidRPr="00B97F6F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B97F6F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B97F6F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B97F6F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F173ED" w:rsidRDefault="008F3AF3" w:rsidP="00F173ED">
      <w:pPr>
        <w:spacing w:after="120" w:line="240" w:lineRule="auto"/>
        <w:ind w:hanging="284"/>
        <w:jc w:val="center"/>
        <w:rPr>
          <w:rFonts w:ascii="Times New Roman" w:hAnsi="Times New Roman"/>
          <w:b/>
          <w:sz w:val="24"/>
          <w:szCs w:val="24"/>
        </w:rPr>
      </w:pPr>
      <w:r w:rsidRPr="00B97F6F">
        <w:rPr>
          <w:rFonts w:ascii="Times New Roman" w:hAnsi="Times New Roman"/>
          <w:sz w:val="24"/>
          <w:szCs w:val="24"/>
        </w:rPr>
        <w:br w:type="page"/>
      </w:r>
      <w:r w:rsidRPr="00F173ED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B97F6F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3AF3" w:rsidRPr="00B97F6F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B97F6F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:rsidR="008F3AF3" w:rsidRPr="00B97F6F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7F6F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bookmarkStart w:id="4" w:name="_Hlk41573478"/>
      <w:r w:rsidR="000375E5" w:rsidRPr="00B97F6F">
        <w:rPr>
          <w:rFonts w:ascii="Times New Roman" w:hAnsi="Times New Roman"/>
          <w:sz w:val="24"/>
          <w:szCs w:val="24"/>
        </w:rPr>
        <w:t xml:space="preserve"> </w:t>
      </w:r>
      <w:bookmarkEnd w:id="4"/>
      <w:r w:rsidR="00E06C2A" w:rsidRPr="00B97F6F">
        <w:rPr>
          <w:rFonts w:ascii="Times New Roman" w:hAnsi="Times New Roman"/>
          <w:sz w:val="24"/>
          <w:szCs w:val="24"/>
        </w:rPr>
        <w:t xml:space="preserve">Финансовая безопасность </w:t>
      </w:r>
      <w:r w:rsidRPr="00B97F6F">
        <w:rPr>
          <w:rFonts w:ascii="Times New Roman" w:hAnsi="Times New Roman"/>
          <w:sz w:val="24"/>
          <w:szCs w:val="24"/>
        </w:rPr>
        <w:t>является</w:t>
      </w:r>
      <w:r w:rsidR="00485F26" w:rsidRPr="00B97F6F">
        <w:rPr>
          <w:rFonts w:ascii="Times New Roman" w:hAnsi="Times New Roman"/>
          <w:sz w:val="24"/>
          <w:szCs w:val="24"/>
        </w:rPr>
        <w:t xml:space="preserve"> вариативной</w:t>
      </w:r>
      <w:r w:rsidRPr="00B97F6F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B97F6F">
        <w:rPr>
          <w:rFonts w:ascii="Times New Roman" w:hAnsi="Times New Roman"/>
          <w:sz w:val="24"/>
          <w:szCs w:val="24"/>
        </w:rPr>
        <w:t>.</w:t>
      </w:r>
    </w:p>
    <w:p w:rsidR="0006048C" w:rsidRPr="00B97F6F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7F6F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B97F6F">
        <w:rPr>
          <w:rFonts w:ascii="Times New Roman" w:hAnsi="Times New Roman"/>
          <w:sz w:val="24"/>
          <w:szCs w:val="24"/>
        </w:rPr>
        <w:t xml:space="preserve"> учебной</w:t>
      </w:r>
      <w:r w:rsidRPr="00B97F6F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7"/>
        <w:gridCol w:w="4801"/>
      </w:tblGrid>
      <w:tr w:rsidR="00B97F6F" w:rsidRPr="00B97F6F" w:rsidTr="0019434A">
        <w:trPr>
          <w:trHeight w:val="664"/>
        </w:trPr>
        <w:tc>
          <w:tcPr>
            <w:tcW w:w="2507" w:type="pct"/>
            <w:vAlign w:val="center"/>
          </w:tcPr>
          <w:p w:rsidR="0019434A" w:rsidRPr="00B97F6F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B97F6F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B97F6F" w:rsidRPr="00B97F6F" w:rsidTr="0019434A">
        <w:trPr>
          <w:trHeight w:val="279"/>
        </w:trPr>
        <w:tc>
          <w:tcPr>
            <w:tcW w:w="2507" w:type="pct"/>
          </w:tcPr>
          <w:p w:rsidR="00B97F6F" w:rsidRPr="00B97F6F" w:rsidRDefault="00B97F6F" w:rsidP="00B97F6F">
            <w:pPr>
              <w:pStyle w:val="af9"/>
              <w:spacing w:before="0" w:beforeAutospacing="0" w:after="0" w:afterAutospacing="0"/>
              <w:rPr>
                <w:color w:val="auto"/>
              </w:rPr>
            </w:pPr>
            <w:r w:rsidRPr="00B97F6F">
              <w:rPr>
                <w:color w:val="auto"/>
              </w:rPr>
              <w:t>- составлять бюджет (в т.ч. семейный), оценивать его дефицит (профицит), выявлять причины возникновения дефицита бюджета и пути его ликвидации;</w:t>
            </w:r>
          </w:p>
          <w:p w:rsidR="00B97F6F" w:rsidRPr="00B97F6F" w:rsidRDefault="00B97F6F" w:rsidP="00B97F6F">
            <w:pPr>
              <w:tabs>
                <w:tab w:val="left" w:pos="15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применять знания о кредитной политике, сравнение кредитных предложений, учет кредита в финансовом плане;</w:t>
            </w:r>
          </w:p>
          <w:p w:rsidR="00B97F6F" w:rsidRPr="00B97F6F" w:rsidRDefault="00B97F6F" w:rsidP="00B97F6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- получать необходимую информацию на официальных сайтах ЦБ, Агентства по страхованию вкладов и коммерческих банков и выбрать банк для размещения своих сбережений;</w:t>
            </w:r>
          </w:p>
          <w:p w:rsidR="00B97F6F" w:rsidRPr="00B97F6F" w:rsidRDefault="00B97F6F" w:rsidP="00B97F6F">
            <w:pPr>
              <w:pStyle w:val="af9"/>
              <w:spacing w:before="0" w:beforeAutospacing="0" w:after="0" w:afterAutospacing="0"/>
              <w:rPr>
                <w:color w:val="auto"/>
              </w:rPr>
            </w:pPr>
            <w:r w:rsidRPr="00B97F6F">
              <w:rPr>
                <w:color w:val="auto"/>
              </w:rPr>
              <w:t>- распознавать финансовые пирамиды и аферы, применять инструменты страхования своих действий по управлению бюджетом и личными финансами;</w:t>
            </w:r>
          </w:p>
          <w:p w:rsidR="00B97F6F" w:rsidRPr="00B97F6F" w:rsidRDefault="00B97F6F" w:rsidP="00B97F6F">
            <w:pPr>
              <w:pStyle w:val="af9"/>
              <w:spacing w:before="0" w:beforeAutospacing="0" w:after="0" w:afterAutospacing="0"/>
              <w:rPr>
                <w:color w:val="auto"/>
              </w:rPr>
            </w:pPr>
            <w:r w:rsidRPr="00B97F6F">
              <w:rPr>
                <w:color w:val="auto"/>
              </w:rPr>
              <w:t>- различать виды финансовых рисков, обязательное и добровольное страхование;</w:t>
            </w:r>
          </w:p>
          <w:p w:rsidR="00B97F6F" w:rsidRPr="00B97F6F" w:rsidRDefault="00B97F6F" w:rsidP="00B97F6F">
            <w:pPr>
              <w:pStyle w:val="41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определять роль налоговой политики в системе финансовой безопасности и назначение видов налогов, характеризовать права и обязанности налогоплательщиков, рассчитывать НДФЛ, применять налоговые вычеты.</w:t>
            </w:r>
          </w:p>
        </w:tc>
        <w:tc>
          <w:tcPr>
            <w:tcW w:w="2493" w:type="pct"/>
          </w:tcPr>
          <w:p w:rsidR="00B97F6F" w:rsidRPr="00B97F6F" w:rsidRDefault="00B97F6F" w:rsidP="00B97F6F">
            <w:pPr>
              <w:pStyle w:val="af9"/>
              <w:spacing w:before="0" w:beforeAutospacing="0" w:after="0" w:afterAutospacing="0"/>
              <w:rPr>
                <w:color w:val="auto"/>
              </w:rPr>
            </w:pPr>
            <w:r w:rsidRPr="00B97F6F">
              <w:rPr>
                <w:color w:val="auto"/>
              </w:rPr>
              <w:t>- сущность финансовой безопасности, место и роль финансовой безопасности в системе экономической безопасности;</w:t>
            </w:r>
          </w:p>
          <w:p w:rsidR="00B97F6F" w:rsidRPr="00B97F6F" w:rsidRDefault="00B97F6F" w:rsidP="00B97F6F">
            <w:pPr>
              <w:pStyle w:val="af9"/>
              <w:spacing w:before="0" w:beforeAutospacing="0" w:after="0" w:afterAutospacing="0"/>
              <w:rPr>
                <w:color w:val="auto"/>
              </w:rPr>
            </w:pPr>
            <w:r w:rsidRPr="00B97F6F">
              <w:rPr>
                <w:color w:val="auto"/>
              </w:rPr>
              <w:t>- характеристики основных угроз финансовым интересам;</w:t>
            </w:r>
          </w:p>
          <w:p w:rsidR="00B97F6F" w:rsidRPr="00B97F6F" w:rsidRDefault="00B97F6F" w:rsidP="00B97F6F">
            <w:pPr>
              <w:pStyle w:val="af9"/>
              <w:spacing w:before="0" w:beforeAutospacing="0" w:after="0" w:afterAutospacing="0"/>
              <w:rPr>
                <w:color w:val="auto"/>
              </w:rPr>
            </w:pPr>
            <w:r w:rsidRPr="00B97F6F">
              <w:rPr>
                <w:color w:val="auto"/>
              </w:rPr>
              <w:t>- сущность банковской системы в России, критерии определения надежности банков;</w:t>
            </w:r>
          </w:p>
          <w:p w:rsidR="00B97F6F" w:rsidRPr="00B97F6F" w:rsidRDefault="00B97F6F" w:rsidP="00B97F6F">
            <w:pPr>
              <w:pStyle w:val="af9"/>
              <w:spacing w:before="0" w:beforeAutospacing="0" w:after="0" w:afterAutospacing="0"/>
              <w:rPr>
                <w:color w:val="auto"/>
              </w:rPr>
            </w:pPr>
            <w:r w:rsidRPr="00B97F6F">
              <w:rPr>
                <w:color w:val="auto"/>
              </w:rPr>
              <w:t>- основные виды, функции и продукты, услуги учреждений финансовой сферы;</w:t>
            </w:r>
          </w:p>
          <w:p w:rsidR="00B97F6F" w:rsidRPr="00B97F6F" w:rsidRDefault="00B97F6F" w:rsidP="00B97F6F">
            <w:pPr>
              <w:pStyle w:val="af9"/>
              <w:spacing w:before="0" w:beforeAutospacing="0" w:after="0" w:afterAutospacing="0"/>
              <w:rPr>
                <w:color w:val="auto"/>
              </w:rPr>
            </w:pPr>
            <w:r w:rsidRPr="00B97F6F">
              <w:rPr>
                <w:color w:val="auto"/>
              </w:rPr>
              <w:t>- сущность кредитования, виды кредитов и условия их оформления;</w:t>
            </w:r>
          </w:p>
          <w:p w:rsidR="00B97F6F" w:rsidRPr="00B97F6F" w:rsidRDefault="00B97F6F" w:rsidP="00B97F6F">
            <w:pPr>
              <w:pStyle w:val="af9"/>
              <w:spacing w:before="0" w:beforeAutospacing="0" w:after="0" w:afterAutospacing="0"/>
              <w:rPr>
                <w:color w:val="auto"/>
              </w:rPr>
            </w:pPr>
            <w:r w:rsidRPr="00B97F6F">
              <w:rPr>
                <w:color w:val="auto"/>
              </w:rPr>
              <w:t>- виды доходов, налогооблагаемые доходы.</w:t>
            </w:r>
          </w:p>
          <w:p w:rsidR="00B97F6F" w:rsidRPr="00B97F6F" w:rsidRDefault="00B97F6F" w:rsidP="00B97F6F">
            <w:pPr>
              <w:pStyle w:val="a8"/>
              <w:tabs>
                <w:tab w:val="left" w:pos="291"/>
              </w:tabs>
              <w:ind w:left="0"/>
              <w:contextualSpacing/>
              <w:jc w:val="both"/>
              <w:rPr>
                <w:szCs w:val="24"/>
              </w:rPr>
            </w:pPr>
          </w:p>
        </w:tc>
      </w:tr>
    </w:tbl>
    <w:p w:rsidR="0006048C" w:rsidRPr="00B97F6F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4742" w:rsidRPr="00B97F6F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B97F6F">
        <w:rPr>
          <w:rFonts w:ascii="Times New Roman" w:hAnsi="Times New Roman"/>
          <w:sz w:val="24"/>
          <w:szCs w:val="24"/>
        </w:rPr>
        <w:t xml:space="preserve">1.3. </w:t>
      </w:r>
      <w:bookmarkStart w:id="5" w:name="_Hlk41562374"/>
      <w:r w:rsidR="00214742" w:rsidRPr="00B97F6F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571"/>
        <w:gridCol w:w="2010"/>
        <w:gridCol w:w="1691"/>
        <w:gridCol w:w="1184"/>
        <w:gridCol w:w="1243"/>
        <w:gridCol w:w="1929"/>
      </w:tblGrid>
      <w:tr w:rsidR="00B97F6F" w:rsidRPr="00B97F6F" w:rsidTr="005E72CD">
        <w:tc>
          <w:tcPr>
            <w:tcW w:w="826" w:type="pct"/>
            <w:vMerge w:val="restart"/>
          </w:tcPr>
          <w:p w:rsidR="005E72CD" w:rsidRPr="00B97F6F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B97F6F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B97F6F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</w:tr>
      <w:tr w:rsidR="00B97F6F" w:rsidRPr="00B97F6F" w:rsidTr="005E72CD">
        <w:trPr>
          <w:trHeight w:val="525"/>
        </w:trPr>
        <w:tc>
          <w:tcPr>
            <w:tcW w:w="826" w:type="pct"/>
            <w:vMerge/>
          </w:tcPr>
          <w:p w:rsidR="00485F26" w:rsidRPr="00B97F6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B97F6F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B97F6F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B97F6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B97F6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B97F6F" w:rsidRPr="00B97F6F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B97F6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B97F6F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B97F6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B97F6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B97F6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B97F6F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F6F" w:rsidRPr="00B97F6F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B97F6F" w:rsidRDefault="00E06C2A" w:rsidP="009730A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Финансовая безопасность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B97F6F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97F6F">
              <w:rPr>
                <w:rFonts w:ascii="Times New Roman" w:hAnsi="Times New Roman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</w:t>
            </w:r>
            <w:r w:rsidRPr="00B97F6F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«Образование» в части </w:t>
            </w:r>
            <w:r w:rsidRPr="00B97F6F">
              <w:rPr>
                <w:rFonts w:ascii="Times New Roman" w:hAnsi="Times New Roman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B97F6F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B97F6F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B97F6F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1</w:t>
            </w:r>
            <w:r w:rsidR="00485F26" w:rsidRPr="00B97F6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B97F6F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bookmarkEnd w:id="5"/>
    </w:tbl>
    <w:p w:rsidR="009730A7" w:rsidRPr="00B97F6F" w:rsidRDefault="009730A7" w:rsidP="0006048C">
      <w:pPr>
        <w:rPr>
          <w:rFonts w:ascii="Times New Roman" w:hAnsi="Times New Roman"/>
          <w:sz w:val="24"/>
          <w:szCs w:val="24"/>
        </w:rPr>
      </w:pPr>
    </w:p>
    <w:p w:rsidR="009730A7" w:rsidRPr="00B97F6F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B97F6F">
        <w:rPr>
          <w:rFonts w:ascii="Times New Roman" w:hAnsi="Times New Roman"/>
          <w:sz w:val="24"/>
          <w:szCs w:val="24"/>
        </w:rPr>
        <w:br w:type="page"/>
      </w:r>
    </w:p>
    <w:p w:rsidR="0006048C" w:rsidRPr="00F173ED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173ED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B97F6F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6048C" w:rsidRPr="00B97F6F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B97F6F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282"/>
      </w:tblGrid>
      <w:tr w:rsidR="00B97F6F" w:rsidRPr="00B97F6F" w:rsidTr="007254E9">
        <w:trPr>
          <w:trHeight w:val="490"/>
        </w:trPr>
        <w:tc>
          <w:tcPr>
            <w:tcW w:w="4316" w:type="pct"/>
            <w:vAlign w:val="center"/>
          </w:tcPr>
          <w:p w:rsidR="0006048C" w:rsidRPr="00B97F6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B97F6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97F6F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:rsidR="0006048C" w:rsidRPr="00B97F6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B97F6F" w:rsidRPr="00B97F6F" w:rsidTr="0041530A">
        <w:trPr>
          <w:trHeight w:val="65"/>
        </w:trPr>
        <w:tc>
          <w:tcPr>
            <w:tcW w:w="4316" w:type="pct"/>
            <w:vAlign w:val="center"/>
          </w:tcPr>
          <w:p w:rsidR="0006048C" w:rsidRPr="00B97F6F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B97F6F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97F6F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B97F6F" w:rsidRPr="00B97F6F" w:rsidTr="0041530A">
        <w:trPr>
          <w:trHeight w:val="65"/>
        </w:trPr>
        <w:tc>
          <w:tcPr>
            <w:tcW w:w="4316" w:type="pct"/>
            <w:vAlign w:val="center"/>
          </w:tcPr>
          <w:p w:rsidR="0006048C" w:rsidRPr="00B97F6F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B97F6F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97F6F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B97F6F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B97F6F" w:rsidRPr="00B97F6F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B97F6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B97F6F" w:rsidRPr="00B97F6F" w:rsidTr="0041530A">
        <w:trPr>
          <w:trHeight w:val="65"/>
        </w:trPr>
        <w:tc>
          <w:tcPr>
            <w:tcW w:w="4316" w:type="pct"/>
            <w:vAlign w:val="center"/>
          </w:tcPr>
          <w:p w:rsidR="0006048C" w:rsidRPr="00B97F6F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B97F6F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97F6F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B97F6F" w:rsidRPr="00B97F6F" w:rsidTr="0041530A">
        <w:trPr>
          <w:trHeight w:val="65"/>
        </w:trPr>
        <w:tc>
          <w:tcPr>
            <w:tcW w:w="4316" w:type="pct"/>
            <w:vAlign w:val="center"/>
          </w:tcPr>
          <w:p w:rsidR="0006048C" w:rsidRPr="00B97F6F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B97F6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97F6F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B97F6F" w:rsidRPr="00B97F6F" w:rsidTr="0041530A">
        <w:trPr>
          <w:trHeight w:val="65"/>
        </w:trPr>
        <w:tc>
          <w:tcPr>
            <w:tcW w:w="4316" w:type="pct"/>
            <w:vAlign w:val="center"/>
          </w:tcPr>
          <w:p w:rsidR="0006048C" w:rsidRPr="00B97F6F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B97F6F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97F6F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B97F6F" w:rsidRPr="00B97F6F" w:rsidTr="0041530A">
        <w:trPr>
          <w:trHeight w:val="65"/>
        </w:trPr>
        <w:tc>
          <w:tcPr>
            <w:tcW w:w="4316" w:type="pct"/>
            <w:vAlign w:val="center"/>
          </w:tcPr>
          <w:p w:rsidR="0006048C" w:rsidRPr="00B97F6F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:rsidR="0006048C" w:rsidRPr="00B97F6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97F6F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B97F6F" w:rsidRPr="00B97F6F" w:rsidTr="0041530A">
        <w:trPr>
          <w:trHeight w:val="65"/>
        </w:trPr>
        <w:tc>
          <w:tcPr>
            <w:tcW w:w="4316" w:type="pct"/>
            <w:vAlign w:val="center"/>
          </w:tcPr>
          <w:p w:rsidR="0006048C" w:rsidRPr="00B97F6F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B97F6F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97F6F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B97F6F" w:rsidRPr="00B97F6F" w:rsidTr="0041530A">
        <w:trPr>
          <w:trHeight w:val="65"/>
        </w:trPr>
        <w:tc>
          <w:tcPr>
            <w:tcW w:w="4316" w:type="pct"/>
            <w:vAlign w:val="center"/>
          </w:tcPr>
          <w:p w:rsidR="0006048C" w:rsidRPr="00B97F6F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97F6F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B97F6F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B97F6F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B97F6F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B97F6F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B97F6F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048C" w:rsidRPr="00B97F6F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5A42" w:rsidRPr="00B97F6F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B97F6F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F173ED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F173ED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B97F6F" w:rsidRPr="00F173ED">
        <w:rPr>
          <w:rFonts w:ascii="Times New Roman" w:hAnsi="Times New Roman"/>
          <w:b/>
          <w:sz w:val="24"/>
          <w:szCs w:val="24"/>
        </w:rPr>
        <w:t>Финансовая безопасность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4"/>
        <w:gridCol w:w="10799"/>
        <w:gridCol w:w="1121"/>
      </w:tblGrid>
      <w:tr w:rsidR="00B97F6F" w:rsidRPr="00B97F6F" w:rsidTr="00B97F6F">
        <w:trPr>
          <w:trHeight w:val="21"/>
          <w:tblHeader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Наименование модулей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Объем часов</w:t>
            </w:r>
          </w:p>
        </w:tc>
      </w:tr>
      <w:tr w:rsidR="00B97F6F" w:rsidRPr="00B97F6F" w:rsidTr="00B97F6F">
        <w:trPr>
          <w:trHeight w:val="21"/>
          <w:tblHeader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</w:t>
            </w:r>
          </w:p>
        </w:tc>
      </w:tr>
      <w:tr w:rsidR="00B97F6F" w:rsidRPr="00B97F6F" w:rsidTr="000938AD">
        <w:trPr>
          <w:trHeight w:val="152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Тема 1. </w:t>
            </w:r>
          </w:p>
          <w:p w:rsidR="00B97F6F" w:rsidRPr="00B97F6F" w:rsidRDefault="00B97F6F" w:rsidP="00B97F6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Экономическая и финансовая безопасность как объект управления</w:t>
            </w:r>
          </w:p>
          <w:p w:rsidR="00B97F6F" w:rsidRPr="00B97F6F" w:rsidRDefault="00B97F6F" w:rsidP="00B97F6F">
            <w:pPr>
              <w:spacing w:after="0" w:line="240" w:lineRule="auto"/>
              <w:ind w:left="36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B97F6F" w:rsidTr="000938AD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Финансовые интересы предприятия и механизм их формирования.</w:t>
            </w:r>
          </w:p>
          <w:p w:rsidR="00B97F6F" w:rsidRPr="00B97F6F" w:rsidRDefault="00B97F6F" w:rsidP="00B97F6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Характеристика угроз финансовой безопасности предприятия.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1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Уровни и структура экономической безопасности.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Сущность, принципы и задачи управления финансовой безопасностью предприятия.</w:t>
            </w:r>
          </w:p>
          <w:p w:rsidR="00B97F6F" w:rsidRPr="00B97F6F" w:rsidRDefault="00B97F6F" w:rsidP="00B97F6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Виды финансовой безопасности предприятия, факторы, ее определяющие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Функции и механизм управления финансовой безопасностью предприятия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177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Тема 2. </w:t>
            </w:r>
          </w:p>
          <w:p w:rsidR="00B97F6F" w:rsidRPr="00B97F6F" w:rsidRDefault="00B97F6F" w:rsidP="00B97F6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Виды и структура угроз финансовым интересам предприятия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B97F6F" w:rsidTr="000938AD">
        <w:trPr>
          <w:trHeight w:val="2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Угрозы финансовым интересам предприятия, их классификация.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Важнейшие сущностные характеристики угроз финансовым интересам фирмы.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3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Характеристика основных угроз финансовым интересам по уровню их значимости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227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Тема 3. 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Бюджетная политика в системе обеспечения финансовой и экономической безопасности.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B97F6F" w:rsidTr="000938AD">
        <w:trPr>
          <w:trHeight w:val="3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Капитал. Способы принятия решений в условиях ограниченности ресурсов. SWOT–анализ как один из способов принятия решений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3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Бюджет. Профицит и дефицит бюджета. Структура, способы составления и планирования бюджета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2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Финансовый план: финансовые цели, стратегия и способы их достижения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2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B97F6F" w:rsidTr="000938AD">
        <w:trPr>
          <w:trHeight w:val="2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1. Составление финансового плана и бюджета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256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Тема 4. </w:t>
            </w: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Классификация угроз финансовой безопасности и рисков. Страхование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B97F6F" w:rsidTr="000938AD">
        <w:trPr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Критерии классификации. Опасность. Подверженность риску.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2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Уязвимость. Взаимодействие с другими рисками.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Специфические классификации рисков. Банковские риски. Страховые риски. Однородные риски.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2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Виды страхования в России. Страховые компании, услуги страховых компаний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B97F6F" w:rsidRPr="00B97F6F" w:rsidTr="000938AD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Практическое занятие № 2. Кейс — «Страхование жизни».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Практическое занятие № 3. Кейс — «Страхование бизнеса».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278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Тема 5.</w:t>
            </w:r>
          </w:p>
          <w:p w:rsidR="00B97F6F" w:rsidRPr="00B97F6F" w:rsidRDefault="00B97F6F" w:rsidP="00B97F6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Кредитная политика и устойчивость национальной банковской системы.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B97F6F" w:rsidTr="000938AD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Как собирать и анализировать информацию о банке и банковских продуктах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Кредиты, виды банковских кредитов. Принципы кредитования (платность, срочность, возвратность). Из чего складывается плата за кредит. Как собирать и анализировать информацию о кредитных продуктах. Как уменьшить стоимость кредита.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Как читать и анализировать кредитный договор. Типичные ошибки при использовании кредита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B97F6F" w:rsidRPr="00B97F6F" w:rsidTr="000938AD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4. Кейс «Покупка основных средств»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Практическое занятие № 5. </w:t>
            </w: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Расчет простых и сложных процентов по банковским кредитам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270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</w:t>
            </w: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6.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Расчетно-кассовые операции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B97F6F" w:rsidTr="000938AD">
        <w:trPr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Хранение, обмен и перевод денег – банковские операции для юридических лиц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Виды платежных средств. Чеки, дебетовые карты, кредитные карты, электронные деньги – инструменты денежного рынка.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Формы дистанционного банковского обслуживания – правила безопасного поведения при пользовании интернет-банкингом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B97F6F" w:rsidTr="000938AD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6. Кейс — «Открытие расчетного счета»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270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Тема 7. 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Налоговая политика в системе экономической и финансовой безопасности.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B97F6F" w:rsidTr="000938AD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keepNext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Для чего платят налоги. Как работает налоговая система в РФ. Пропорциональная, прогрессивная и регрессивная налоговые системы. Виды налогов.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keepNext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Как использовать налоговые льготы и налоговые вычеты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B97F6F" w:rsidRPr="00B97F6F" w:rsidTr="000938AD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 7-8. Кейс — «Расчет налогов и налоговых вычетов»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85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Тема 8. 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Устойчивость финансовых и фондовых рынков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B97F6F" w:rsidTr="000938AD">
        <w:trPr>
          <w:trHeight w:val="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Виды финансовых продуктов для различных финансовых целей. Как выбрать финансовый продукт в зависимости от доходности, ликвидности и риска.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Что такое инвестиции, способы инвестирования. Сроки и доходность инвестиций. Как управлять инвестиционными рисками. Диверсификация активов как способ снижения рисков Фондовый рынок и его инструменты.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Как делать инвестиции. Как анализировать информацию об инвестировании денежных средств, предоставляемую различными информационными источниками и структурами финансового рынка (финансовые публикации, проспекты, интернет-ресурсы и пр.). Как сформировать инвестиционный портфель. Место инвестиций в финансовом плане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85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</w:t>
            </w: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9. 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Защита от мошеннических действий на финансовом рынке</w:t>
            </w: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B97F6F" w:rsidTr="000938AD">
        <w:trPr>
          <w:trHeight w:val="4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признаки и виды финансовых пирамид, правила личной финансовой безопасности, виды финансового мошенничества. Мошенничества с банковскими картами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Махинации с кредитами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>Мошенничества с инвестиционными инструментами. Финансовые пирамиды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B97F6F" w:rsidRPr="00B97F6F" w:rsidTr="000938AD">
        <w:trPr>
          <w:trHeight w:val="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Практическое занятие № 9. </w:t>
            </w:r>
            <w:r w:rsidRPr="00B97F6F">
              <w:rPr>
                <w:rFonts w:ascii="Times New Roman" w:hAnsi="Times New Roman"/>
                <w:sz w:val="24"/>
                <w:szCs w:val="24"/>
              </w:rPr>
              <w:t>Изучение отличий добросовестных инвестиционных проектов от мошеннических схем. Правила личной финансовой безопасности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B97F6F" w:rsidRPr="00B97F6F" w:rsidTr="000938AD">
        <w:trPr>
          <w:trHeight w:val="270"/>
        </w:trPr>
        <w:tc>
          <w:tcPr>
            <w:tcW w:w="40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 </w:t>
            </w:r>
            <w:r w:rsidRPr="00B97F6F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F6F" w:rsidRPr="00B97F6F" w:rsidTr="000938AD">
        <w:trPr>
          <w:trHeight w:val="353"/>
        </w:trPr>
        <w:tc>
          <w:tcPr>
            <w:tcW w:w="40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B97F6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36</w:t>
            </w:r>
          </w:p>
        </w:tc>
      </w:tr>
    </w:tbl>
    <w:p w:rsidR="00680743" w:rsidRPr="00B97F6F" w:rsidRDefault="00680743" w:rsidP="00680743">
      <w:pPr>
        <w:jc w:val="center"/>
        <w:rPr>
          <w:rFonts w:ascii="Times New Roman" w:hAnsi="Times New Roman"/>
          <w:sz w:val="24"/>
          <w:szCs w:val="24"/>
        </w:rPr>
      </w:pPr>
    </w:p>
    <w:p w:rsidR="00680743" w:rsidRPr="00B97F6F" w:rsidRDefault="00680743" w:rsidP="00680743">
      <w:pPr>
        <w:rPr>
          <w:rFonts w:ascii="Times New Roman" w:hAnsi="Times New Roman"/>
          <w:sz w:val="24"/>
          <w:szCs w:val="24"/>
        </w:rPr>
      </w:pPr>
    </w:p>
    <w:p w:rsidR="00095A42" w:rsidRPr="00B97F6F" w:rsidRDefault="00095A42" w:rsidP="00680743">
      <w:pPr>
        <w:rPr>
          <w:rFonts w:ascii="Times New Roman" w:hAnsi="Times New Roman"/>
          <w:sz w:val="24"/>
          <w:szCs w:val="24"/>
        </w:rPr>
        <w:sectPr w:rsidR="00095A42" w:rsidRPr="00B97F6F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F173ED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173ED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F173ED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F173ED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F173ED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:rsidR="0006048C" w:rsidRPr="00B97F6F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7F6F">
        <w:rPr>
          <w:rFonts w:ascii="Times New Roman" w:hAnsi="Times New Roman"/>
          <w:sz w:val="24"/>
          <w:szCs w:val="24"/>
        </w:rPr>
        <w:t>3.1. Для реализац</w:t>
      </w:r>
      <w:r w:rsidR="00963EBB" w:rsidRPr="00B97F6F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B97F6F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:rsidR="0006048C" w:rsidRPr="00B97F6F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7F6F">
        <w:rPr>
          <w:rFonts w:ascii="Times New Roman" w:hAnsi="Times New Roman"/>
          <w:sz w:val="24"/>
          <w:szCs w:val="24"/>
        </w:rPr>
        <w:t>Кабинет «</w:t>
      </w:r>
      <w:r w:rsidR="00B97F6F" w:rsidRPr="00B97F6F">
        <w:rPr>
          <w:rFonts w:ascii="Times New Roman" w:hAnsi="Times New Roman"/>
          <w:sz w:val="24"/>
          <w:szCs w:val="24"/>
        </w:rPr>
        <w:t>Социально-экономических дисциплин</w:t>
      </w:r>
      <w:r w:rsidRPr="00B97F6F">
        <w:rPr>
          <w:rFonts w:ascii="Times New Roman" w:hAnsi="Times New Roman"/>
          <w:sz w:val="24"/>
          <w:szCs w:val="24"/>
        </w:rPr>
        <w:t>»</w:t>
      </w:r>
      <w:r w:rsidRPr="00B97F6F">
        <w:rPr>
          <w:rFonts w:ascii="Times New Roman" w:hAnsi="Times New Roman"/>
          <w:sz w:val="24"/>
          <w:szCs w:val="24"/>
          <w:lang w:eastAsia="en-US"/>
        </w:rPr>
        <w:t xml:space="preserve">, оснащенный оборудованием: </w:t>
      </w:r>
      <w:r w:rsidRPr="00B97F6F">
        <w:rPr>
          <w:rFonts w:ascii="Times New Roman" w:hAnsi="Times New Roman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:rsidR="0006048C" w:rsidRPr="00B97F6F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7F6F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:rsidR="0006048C" w:rsidRPr="00B97F6F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7F6F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B97F6F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B97F6F">
        <w:rPr>
          <w:rFonts w:ascii="Times New Roman" w:hAnsi="Times New Roman"/>
          <w:sz w:val="24"/>
          <w:szCs w:val="24"/>
        </w:rPr>
        <w:t>имеет</w:t>
      </w:r>
      <w:r w:rsidRPr="00B97F6F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B97F6F">
        <w:rPr>
          <w:rFonts w:ascii="Times New Roman" w:hAnsi="Times New Roman"/>
          <w:sz w:val="24"/>
          <w:szCs w:val="24"/>
        </w:rPr>
        <w:t>е</w:t>
      </w:r>
      <w:r w:rsidRPr="00B97F6F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B97F6F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:rsidR="0006048C" w:rsidRPr="00B97F6F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B97F6F">
        <w:rPr>
          <w:szCs w:val="24"/>
        </w:rPr>
        <w:t>Печатные издания:</w:t>
      </w:r>
    </w:p>
    <w:p w:rsidR="00B97F6F" w:rsidRPr="00B97F6F" w:rsidRDefault="00B97F6F" w:rsidP="00B97F6F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/>
          <w:sz w:val="24"/>
          <w:szCs w:val="24"/>
        </w:rPr>
      </w:pPr>
      <w:r w:rsidRPr="00B97F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7F6F">
        <w:rPr>
          <w:rFonts w:ascii="Times New Roman" w:hAnsi="Times New Roman"/>
          <w:sz w:val="24"/>
          <w:szCs w:val="24"/>
        </w:rPr>
        <w:t>Богдашевский</w:t>
      </w:r>
      <w:proofErr w:type="spellEnd"/>
      <w:r w:rsidRPr="00B97F6F">
        <w:rPr>
          <w:rFonts w:ascii="Times New Roman" w:hAnsi="Times New Roman"/>
          <w:sz w:val="24"/>
          <w:szCs w:val="24"/>
        </w:rPr>
        <w:t xml:space="preserve"> А. Основы финансовой грамотности: Краткий курс/ А. </w:t>
      </w:r>
      <w:proofErr w:type="spellStart"/>
      <w:r w:rsidRPr="00B97F6F">
        <w:rPr>
          <w:rFonts w:ascii="Times New Roman" w:hAnsi="Times New Roman"/>
          <w:sz w:val="24"/>
          <w:szCs w:val="24"/>
        </w:rPr>
        <w:t>Богдашевский</w:t>
      </w:r>
      <w:proofErr w:type="spellEnd"/>
      <w:r w:rsidRPr="00B97F6F">
        <w:rPr>
          <w:rFonts w:ascii="Times New Roman" w:hAnsi="Times New Roman"/>
          <w:sz w:val="24"/>
          <w:szCs w:val="24"/>
        </w:rPr>
        <w:t xml:space="preserve">. – Москва: Альпина </w:t>
      </w:r>
      <w:proofErr w:type="spellStart"/>
      <w:r w:rsidRPr="00B97F6F">
        <w:rPr>
          <w:rFonts w:ascii="Times New Roman" w:hAnsi="Times New Roman"/>
          <w:sz w:val="24"/>
          <w:szCs w:val="24"/>
        </w:rPr>
        <w:t>Паблишер</w:t>
      </w:r>
      <w:proofErr w:type="spellEnd"/>
      <w:r w:rsidRPr="00B97F6F">
        <w:rPr>
          <w:rFonts w:ascii="Times New Roman" w:hAnsi="Times New Roman"/>
          <w:sz w:val="24"/>
          <w:szCs w:val="24"/>
        </w:rPr>
        <w:t>, 2018. – 304 с.</w:t>
      </w:r>
    </w:p>
    <w:p w:rsidR="00B30397" w:rsidRPr="00B97F6F" w:rsidRDefault="00B30397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:rsidR="0006048C" w:rsidRPr="00B97F6F" w:rsidRDefault="0006048C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  <w:r w:rsidRPr="00B97F6F">
        <w:rPr>
          <w:rFonts w:ascii="Times New Roman" w:hAnsi="Times New Roman"/>
          <w:sz w:val="24"/>
          <w:szCs w:val="24"/>
        </w:rPr>
        <w:t>3.2.2. Электронные издания</w:t>
      </w:r>
    </w:p>
    <w:p w:rsidR="00B97F6F" w:rsidRPr="00B97F6F" w:rsidRDefault="00B97F6F" w:rsidP="00B97F6F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/>
          <w:sz w:val="24"/>
          <w:szCs w:val="24"/>
        </w:rPr>
      </w:pPr>
      <w:r w:rsidRPr="00B97F6F">
        <w:rPr>
          <w:rFonts w:ascii="Times New Roman" w:hAnsi="Times New Roman"/>
          <w:sz w:val="24"/>
          <w:szCs w:val="24"/>
        </w:rPr>
        <w:t>Концепция Национальной программы повышения уровня финансовой грамотности населения РФ. — URL: https://narfu.ru/sf/sevgi/aflatun/concept_rf.pdf</w:t>
      </w:r>
    </w:p>
    <w:p w:rsidR="00B97F6F" w:rsidRPr="00B97F6F" w:rsidRDefault="00B97F6F" w:rsidP="00B97F6F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/>
          <w:sz w:val="24"/>
          <w:szCs w:val="24"/>
        </w:rPr>
      </w:pPr>
      <w:r w:rsidRPr="00B97F6F">
        <w:rPr>
          <w:rFonts w:ascii="Times New Roman" w:hAnsi="Times New Roman"/>
          <w:sz w:val="24"/>
          <w:szCs w:val="24"/>
        </w:rPr>
        <w:t>Проект Минфина России «Содействие повышению уровня финансовой грамотности населения и развитию финансового образования в РФ». — URL: https://vashifinancy.ru/upload</w:t>
      </w:r>
    </w:p>
    <w:p w:rsidR="00B97F6F" w:rsidRPr="00B97F6F" w:rsidRDefault="00B97F6F" w:rsidP="00B97F6F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698"/>
        <w:jc w:val="both"/>
        <w:rPr>
          <w:rFonts w:ascii="Times New Roman" w:hAnsi="Times New Roman"/>
          <w:sz w:val="24"/>
          <w:szCs w:val="24"/>
        </w:rPr>
      </w:pPr>
      <w:r w:rsidRPr="00B97F6F">
        <w:rPr>
          <w:rFonts w:ascii="Times New Roman" w:hAnsi="Times New Roman"/>
          <w:sz w:val="24"/>
          <w:szCs w:val="24"/>
        </w:rPr>
        <w:t>Стратегия повышения финансовой грамотности в Российской Федерации на 2017 - 2023 гг. — URL: https://www.garant.ru/products/ipo/prime/doc/71675558/#26</w:t>
      </w:r>
    </w:p>
    <w:p w:rsidR="00B97F6F" w:rsidRPr="00B97F6F" w:rsidRDefault="00B97F6F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</w:p>
    <w:p w:rsidR="0006048C" w:rsidRPr="00B97F6F" w:rsidRDefault="0006048C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  <w:r w:rsidRPr="00B97F6F">
        <w:rPr>
          <w:rFonts w:ascii="Times New Roman" w:hAnsi="Times New Roman"/>
          <w:sz w:val="24"/>
          <w:szCs w:val="24"/>
        </w:rPr>
        <w:t>3.2.3. Дополнительные</w:t>
      </w:r>
      <w:r w:rsidR="00B97F6F" w:rsidRPr="00B97F6F">
        <w:rPr>
          <w:rFonts w:ascii="Times New Roman" w:hAnsi="Times New Roman"/>
          <w:sz w:val="24"/>
          <w:szCs w:val="24"/>
        </w:rPr>
        <w:t xml:space="preserve"> </w:t>
      </w:r>
      <w:r w:rsidRPr="00B97F6F">
        <w:rPr>
          <w:rFonts w:ascii="Times New Roman" w:hAnsi="Times New Roman"/>
          <w:sz w:val="24"/>
          <w:szCs w:val="24"/>
        </w:rPr>
        <w:t>источники:</w:t>
      </w:r>
    </w:p>
    <w:p w:rsidR="00B97F6F" w:rsidRPr="00B97F6F" w:rsidRDefault="00B97F6F" w:rsidP="00B97F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7F6F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B97F6F">
        <w:rPr>
          <w:rFonts w:ascii="Times New Roman" w:hAnsi="Times New Roman"/>
          <w:sz w:val="24"/>
          <w:szCs w:val="24"/>
        </w:rPr>
        <w:t>Пансков</w:t>
      </w:r>
      <w:proofErr w:type="spellEnd"/>
      <w:r w:rsidRPr="00B97F6F">
        <w:rPr>
          <w:rFonts w:ascii="Times New Roman" w:hAnsi="Times New Roman"/>
          <w:sz w:val="24"/>
          <w:szCs w:val="24"/>
        </w:rPr>
        <w:t xml:space="preserve">, В. Г. Налоги и налогообложение. Практикум: учебное пособие для среднего профессионального образования / В. Г. </w:t>
      </w:r>
      <w:proofErr w:type="spellStart"/>
      <w:r w:rsidRPr="00B97F6F">
        <w:rPr>
          <w:rFonts w:ascii="Times New Roman" w:hAnsi="Times New Roman"/>
          <w:sz w:val="24"/>
          <w:szCs w:val="24"/>
        </w:rPr>
        <w:t>Пансков</w:t>
      </w:r>
      <w:proofErr w:type="spellEnd"/>
      <w:r w:rsidRPr="00B97F6F">
        <w:rPr>
          <w:rFonts w:ascii="Times New Roman" w:hAnsi="Times New Roman"/>
          <w:sz w:val="24"/>
          <w:szCs w:val="24"/>
        </w:rPr>
        <w:t xml:space="preserve">, Т. А. Левочкина. — Москва: Издательство </w:t>
      </w:r>
      <w:proofErr w:type="spellStart"/>
      <w:r w:rsidRPr="00B97F6F">
        <w:rPr>
          <w:rFonts w:ascii="Times New Roman" w:hAnsi="Times New Roman"/>
          <w:sz w:val="24"/>
          <w:szCs w:val="24"/>
        </w:rPr>
        <w:t>Юрайт</w:t>
      </w:r>
      <w:proofErr w:type="spellEnd"/>
      <w:r w:rsidRPr="00B97F6F">
        <w:rPr>
          <w:rFonts w:ascii="Times New Roman" w:hAnsi="Times New Roman"/>
          <w:sz w:val="24"/>
          <w:szCs w:val="24"/>
        </w:rPr>
        <w:t xml:space="preserve">, 2020. — 319 с. — (Профессиональное образование). — ISBN 978-5-534-01097-8. — Текст: электронный // ЭБС </w:t>
      </w:r>
      <w:proofErr w:type="spellStart"/>
      <w:r w:rsidRPr="00B97F6F">
        <w:rPr>
          <w:rFonts w:ascii="Times New Roman" w:hAnsi="Times New Roman"/>
          <w:sz w:val="24"/>
          <w:szCs w:val="24"/>
        </w:rPr>
        <w:t>Юрайт</w:t>
      </w:r>
      <w:proofErr w:type="spellEnd"/>
      <w:r w:rsidRPr="00B97F6F">
        <w:rPr>
          <w:rFonts w:ascii="Times New Roman" w:hAnsi="Times New Roman"/>
          <w:sz w:val="24"/>
          <w:szCs w:val="24"/>
        </w:rPr>
        <w:t xml:space="preserve"> [сайт]. — URL: https://urait.ru/bcode/450739</w:t>
      </w:r>
    </w:p>
    <w:p w:rsidR="00B97F6F" w:rsidRPr="00B97F6F" w:rsidRDefault="00B97F6F" w:rsidP="00B97F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7F6F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B97F6F">
        <w:rPr>
          <w:rFonts w:ascii="Times New Roman" w:hAnsi="Times New Roman"/>
          <w:sz w:val="24"/>
          <w:szCs w:val="24"/>
        </w:rPr>
        <w:t>Чеберко</w:t>
      </w:r>
      <w:proofErr w:type="spellEnd"/>
      <w:r w:rsidRPr="00B97F6F">
        <w:rPr>
          <w:rFonts w:ascii="Times New Roman" w:hAnsi="Times New Roman"/>
          <w:sz w:val="24"/>
          <w:szCs w:val="24"/>
        </w:rPr>
        <w:t xml:space="preserve">, Е. Ф. Предпринимательская деятельность: учебник и практикум для среднего профессионального образования / Е. Ф. </w:t>
      </w:r>
      <w:proofErr w:type="spellStart"/>
      <w:r w:rsidRPr="00B97F6F">
        <w:rPr>
          <w:rFonts w:ascii="Times New Roman" w:hAnsi="Times New Roman"/>
          <w:sz w:val="24"/>
          <w:szCs w:val="24"/>
        </w:rPr>
        <w:t>Чеберко</w:t>
      </w:r>
      <w:proofErr w:type="spellEnd"/>
      <w:r w:rsidRPr="00B97F6F">
        <w:rPr>
          <w:rFonts w:ascii="Times New Roman" w:hAnsi="Times New Roman"/>
          <w:sz w:val="24"/>
          <w:szCs w:val="24"/>
        </w:rPr>
        <w:t xml:space="preserve">. — Москва: Издательство </w:t>
      </w:r>
      <w:proofErr w:type="spellStart"/>
      <w:r w:rsidRPr="00B97F6F">
        <w:rPr>
          <w:rFonts w:ascii="Times New Roman" w:hAnsi="Times New Roman"/>
          <w:sz w:val="24"/>
          <w:szCs w:val="24"/>
        </w:rPr>
        <w:t>Юрайт</w:t>
      </w:r>
      <w:proofErr w:type="spellEnd"/>
      <w:r w:rsidRPr="00B97F6F">
        <w:rPr>
          <w:rFonts w:ascii="Times New Roman" w:hAnsi="Times New Roman"/>
          <w:sz w:val="24"/>
          <w:szCs w:val="24"/>
        </w:rPr>
        <w:t xml:space="preserve">, 2020. — 219 с. — (Профессиональное образование). — ISBN 978-5-534-05041-7. — Текст: электронный // ЭБС </w:t>
      </w:r>
      <w:proofErr w:type="spellStart"/>
      <w:r w:rsidRPr="00B97F6F">
        <w:rPr>
          <w:rFonts w:ascii="Times New Roman" w:hAnsi="Times New Roman"/>
          <w:sz w:val="24"/>
          <w:szCs w:val="24"/>
        </w:rPr>
        <w:t>Юрайт</w:t>
      </w:r>
      <w:proofErr w:type="spellEnd"/>
      <w:r w:rsidRPr="00B97F6F">
        <w:rPr>
          <w:rFonts w:ascii="Times New Roman" w:hAnsi="Times New Roman"/>
          <w:sz w:val="24"/>
          <w:szCs w:val="24"/>
        </w:rPr>
        <w:t xml:space="preserve"> [сайт]. — URL: https://urait.ru/bcode/454507</w:t>
      </w:r>
    </w:p>
    <w:p w:rsidR="00B97F6F" w:rsidRPr="00B97F6F" w:rsidRDefault="00B97F6F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6048C" w:rsidRPr="00B97F6F" w:rsidRDefault="0006048C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06048C" w:rsidRPr="00B97F6F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F173ED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173ED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8"/>
        <w:gridCol w:w="3462"/>
        <w:gridCol w:w="3428"/>
      </w:tblGrid>
      <w:tr w:rsidR="00B97F6F" w:rsidRPr="00B97F6F" w:rsidTr="000938AD">
        <w:trPr>
          <w:tblHeader/>
        </w:trPr>
        <w:tc>
          <w:tcPr>
            <w:tcW w:w="1422" w:type="pct"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</w:tc>
        <w:tc>
          <w:tcPr>
            <w:tcW w:w="1798" w:type="pct"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780" w:type="pct"/>
          </w:tcPr>
          <w:p w:rsidR="00B97F6F" w:rsidRPr="00B97F6F" w:rsidRDefault="00B97F6F" w:rsidP="00B97F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Формы и методы оценки</w:t>
            </w:r>
          </w:p>
        </w:tc>
      </w:tr>
      <w:tr w:rsidR="00B97F6F" w:rsidRPr="00B97F6F" w:rsidTr="000938AD">
        <w:tc>
          <w:tcPr>
            <w:tcW w:w="1422" w:type="pct"/>
          </w:tcPr>
          <w:p w:rsidR="00B97F6F" w:rsidRPr="00B97F6F" w:rsidRDefault="00B97F6F" w:rsidP="00B97F6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сущность финансовой безопасности, место и роль финансовой безопасности в системе экономической безопасности</w:t>
            </w:r>
          </w:p>
          <w:p w:rsidR="00B97F6F" w:rsidRPr="00B97F6F" w:rsidRDefault="00B97F6F" w:rsidP="00B97F6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pct"/>
          </w:tcPr>
          <w:p w:rsidR="00B97F6F" w:rsidRPr="00B97F6F" w:rsidRDefault="00B97F6F" w:rsidP="00B97F6F">
            <w:pPr>
              <w:shd w:val="clear" w:color="auto" w:fill="FFFFFF"/>
              <w:tabs>
                <w:tab w:val="left" w:pos="3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- понимание роли финансовой безопасности в системе экономической безопасности;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понимание влияния уровня инфляции на бюджет</w:t>
            </w:r>
          </w:p>
        </w:tc>
        <w:tc>
          <w:tcPr>
            <w:tcW w:w="1780" w:type="pct"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Оценка результатов тестирования по теме № 1, 3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Предусмотренная форма «другие формы контроля» (аттестация по результатам семестра на основании полученных оценок)</w:t>
            </w:r>
          </w:p>
        </w:tc>
      </w:tr>
      <w:tr w:rsidR="00B97F6F" w:rsidRPr="00B97F6F" w:rsidTr="000938AD">
        <w:tc>
          <w:tcPr>
            <w:tcW w:w="1422" w:type="pct"/>
          </w:tcPr>
          <w:p w:rsidR="00B97F6F" w:rsidRPr="00B97F6F" w:rsidRDefault="00B97F6F" w:rsidP="00B97F6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- характеристики основных угроз финансовым интересам;</w:t>
            </w:r>
          </w:p>
          <w:p w:rsidR="00B97F6F" w:rsidRPr="00B97F6F" w:rsidRDefault="00B97F6F" w:rsidP="00B97F6F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pct"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- знание характеристики основных угроз финансовым интересам по уровню их значимости</w:t>
            </w:r>
          </w:p>
        </w:tc>
        <w:tc>
          <w:tcPr>
            <w:tcW w:w="1780" w:type="pct"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Оценка результатов тестирования по теме № 2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Предусмотренная форма «другие формы контроля» (аттестация по результатам семестра на основании полученных оценок)</w:t>
            </w:r>
          </w:p>
        </w:tc>
      </w:tr>
      <w:tr w:rsidR="00B97F6F" w:rsidRPr="00B97F6F" w:rsidTr="000938AD">
        <w:tc>
          <w:tcPr>
            <w:tcW w:w="1422" w:type="pct"/>
          </w:tcPr>
          <w:p w:rsidR="00B97F6F" w:rsidRPr="00B97F6F" w:rsidRDefault="00B97F6F" w:rsidP="00B97F6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- сущность банковской системы в России, критерии определения надежности банков;</w:t>
            </w:r>
          </w:p>
        </w:tc>
        <w:tc>
          <w:tcPr>
            <w:tcW w:w="1798" w:type="pct"/>
          </w:tcPr>
          <w:p w:rsidR="00B97F6F" w:rsidRPr="00B97F6F" w:rsidRDefault="00B97F6F" w:rsidP="00B97F6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понимание основных элементов банковской системы;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понимание отличительных особенностей различных видов ценных бумаг;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знание форм дистанционного банковского обслуживания</w:t>
            </w:r>
          </w:p>
        </w:tc>
        <w:tc>
          <w:tcPr>
            <w:tcW w:w="1780" w:type="pct"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Оценка результатов тестирования по теме № 6, 8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Предусмотренная форма «другие формы контроля» (аттестация по результатам семестра на основании полученных оценок)</w:t>
            </w:r>
          </w:p>
        </w:tc>
      </w:tr>
      <w:tr w:rsidR="00B97F6F" w:rsidRPr="00B97F6F" w:rsidTr="000938AD">
        <w:tc>
          <w:tcPr>
            <w:tcW w:w="1422" w:type="pct"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- основные виды, функции и продукты, услуги учреждений финансовой сферы</w:t>
            </w:r>
          </w:p>
          <w:p w:rsidR="00B97F6F" w:rsidRPr="00B97F6F" w:rsidRDefault="00B97F6F" w:rsidP="00B97F6F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pct"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знание законодательства о защите прав потребителей финансовых услуг;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понимание степени ответственности за нарушение законодательства о защите прав потребителей финансовых услуг;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анализ видов страхования;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анализ страховых рисков;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выявление признаков мошенничества на финансовом рынке</w:t>
            </w:r>
          </w:p>
        </w:tc>
        <w:tc>
          <w:tcPr>
            <w:tcW w:w="1780" w:type="pct"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Оценка результатов устного опроса по теме № 4, 9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Предусмотренная форма «другие формы контроля» (аттестация по результатам семестра на основании полученных оценок)</w:t>
            </w:r>
          </w:p>
        </w:tc>
      </w:tr>
      <w:tr w:rsidR="00B97F6F" w:rsidRPr="00B97F6F" w:rsidTr="000938AD">
        <w:tc>
          <w:tcPr>
            <w:tcW w:w="1422" w:type="pct"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- сущность кредитования, виды кредитов и условия их оформления;</w:t>
            </w:r>
          </w:p>
          <w:p w:rsidR="00B97F6F" w:rsidRPr="00B97F6F" w:rsidRDefault="00B97F6F" w:rsidP="00B97F6F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pct"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знание характеристик кредита и принципов кредитования;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понимание роли кредита в личном финансовом плане;</w:t>
            </w:r>
          </w:p>
        </w:tc>
        <w:tc>
          <w:tcPr>
            <w:tcW w:w="1780" w:type="pct"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Оценка результатов тестирования по теме № 5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 xml:space="preserve">Предусмотренная форма «другие формы контроля» (аттестация по результатам </w:t>
            </w:r>
            <w:r w:rsidRPr="00B97F6F">
              <w:rPr>
                <w:rFonts w:ascii="Times New Roman" w:hAnsi="Times New Roman"/>
                <w:sz w:val="24"/>
                <w:szCs w:val="24"/>
              </w:rPr>
              <w:lastRenderedPageBreak/>
              <w:t>семестра на основании полученных оценок)</w:t>
            </w:r>
          </w:p>
        </w:tc>
      </w:tr>
      <w:tr w:rsidR="00B97F6F" w:rsidRPr="00B97F6F" w:rsidTr="000938AD">
        <w:tc>
          <w:tcPr>
            <w:tcW w:w="1422" w:type="pct"/>
          </w:tcPr>
          <w:p w:rsidR="00B97F6F" w:rsidRPr="00B97F6F" w:rsidRDefault="00B97F6F" w:rsidP="00B97F6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lastRenderedPageBreak/>
              <w:t>- виды доходов, налогооблагаемые доходы.</w:t>
            </w:r>
          </w:p>
          <w:p w:rsidR="00B97F6F" w:rsidRPr="00B97F6F" w:rsidRDefault="00B97F6F" w:rsidP="00B97F6F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pct"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- знание видов налогооблагаемых доходов;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знание видов налоговых систем и их характеристику;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знание видов налогов;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 xml:space="preserve">– определение ситуаций, при которых предоставляются налоговые льготы и налоговые вычеты </w:t>
            </w:r>
          </w:p>
        </w:tc>
        <w:tc>
          <w:tcPr>
            <w:tcW w:w="1780" w:type="pct"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Оценка результатов тестирования по теме № 7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Предусмотренная форма «другие формы контроля» (аттестация по результатам семестра на основании полученных оценок)</w:t>
            </w:r>
          </w:p>
        </w:tc>
      </w:tr>
      <w:tr w:rsidR="00B97F6F" w:rsidRPr="00B97F6F" w:rsidTr="000938AD">
        <w:tc>
          <w:tcPr>
            <w:tcW w:w="1422" w:type="pct"/>
          </w:tcPr>
          <w:p w:rsidR="00B97F6F" w:rsidRPr="00B97F6F" w:rsidRDefault="00B97F6F" w:rsidP="00B97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</w:tc>
        <w:tc>
          <w:tcPr>
            <w:tcW w:w="1798" w:type="pct"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0" w:type="pct"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7F6F" w:rsidRPr="00B97F6F" w:rsidTr="000938AD">
        <w:tc>
          <w:tcPr>
            <w:tcW w:w="1422" w:type="pct"/>
          </w:tcPr>
          <w:p w:rsidR="00B97F6F" w:rsidRPr="00B97F6F" w:rsidRDefault="00B97F6F" w:rsidP="00B97F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- составлять бюджет (в т.ч. семейный), оценивать его дефицит (профицит), выявлять причины возникновения дефицита бюджета и пути его ликвидации;</w:t>
            </w:r>
          </w:p>
          <w:p w:rsidR="00B97F6F" w:rsidRPr="00B97F6F" w:rsidRDefault="00B97F6F" w:rsidP="00B97F6F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pct"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составление семейного бюджета и личного финансового плана;</w:t>
            </w:r>
          </w:p>
          <w:p w:rsidR="00B97F6F" w:rsidRPr="00B97F6F" w:rsidRDefault="00B97F6F" w:rsidP="00B97F6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- анализ своих потребностей и возможностей, оптимальное распределение своих материальных и трудовых ресурсов;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оценка собственных экономических действий в качестве потребителя, налогоплательщика, страхователя, члена семьи и гражданина;</w:t>
            </w:r>
          </w:p>
        </w:tc>
        <w:tc>
          <w:tcPr>
            <w:tcW w:w="1780" w:type="pct"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Оценка результатов выполнения заданий на практических занятиях № 1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Предусмотренная форма «другие формы контроля» (аттестация по результатам семестра на основании полученных оценок)</w:t>
            </w:r>
          </w:p>
        </w:tc>
      </w:tr>
      <w:tr w:rsidR="00B97F6F" w:rsidRPr="00B97F6F" w:rsidTr="000938AD">
        <w:tc>
          <w:tcPr>
            <w:tcW w:w="1422" w:type="pct"/>
          </w:tcPr>
          <w:p w:rsidR="00B97F6F" w:rsidRPr="00B97F6F" w:rsidRDefault="00B97F6F" w:rsidP="00B97F6F">
            <w:pPr>
              <w:tabs>
                <w:tab w:val="left" w:pos="15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применять знания о кредитной политике, сравнение кредитных предложений, учет кредита в финансовом плане;</w:t>
            </w:r>
          </w:p>
          <w:p w:rsidR="00B97F6F" w:rsidRPr="00B97F6F" w:rsidRDefault="00B97F6F" w:rsidP="00B97F6F">
            <w:pPr>
              <w:tabs>
                <w:tab w:val="left" w:pos="0"/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pct"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- анализ информации о банке и банковских продуктах, определение критериев выбора банка;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анализ кредитного договора;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определение рисков по кредиту, управление ими;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учет кредита в личном финансовом плане</w:t>
            </w:r>
          </w:p>
        </w:tc>
        <w:tc>
          <w:tcPr>
            <w:tcW w:w="1780" w:type="pct"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Оценка результатов выполнения заданий на практических занятиях № 4, 5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Предусмотренная форма «другие формы контроля» (аттестация по результатам семестра на основании полученных оценок)</w:t>
            </w:r>
          </w:p>
        </w:tc>
      </w:tr>
      <w:tr w:rsidR="00B97F6F" w:rsidRPr="00B97F6F" w:rsidTr="000938AD">
        <w:tc>
          <w:tcPr>
            <w:tcW w:w="1422" w:type="pct"/>
          </w:tcPr>
          <w:p w:rsidR="00B97F6F" w:rsidRPr="00B97F6F" w:rsidRDefault="00B97F6F" w:rsidP="00B97F6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- получать необходимую информацию на официальных сайтах ЦБ, Агентства по страхованию вкладов и коммерческих банков и выбрать банк для размещения своих сбережений;</w:t>
            </w:r>
          </w:p>
          <w:p w:rsidR="00B97F6F" w:rsidRPr="00B97F6F" w:rsidRDefault="00B97F6F" w:rsidP="00B97F6F">
            <w:pPr>
              <w:tabs>
                <w:tab w:val="left" w:pos="0"/>
                <w:tab w:val="left" w:pos="284"/>
                <w:tab w:val="left" w:pos="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pct"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использование банковских карт, электронных денег;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использование форм дистанционного банковского обслуживания (услуг банкомата, мобильного банкинга, онлайн-банкинга) в повседневной жизни;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анализ программ лояльности банков и их влияние на клиентов и внутренние процессы банков</w:t>
            </w:r>
          </w:p>
        </w:tc>
        <w:tc>
          <w:tcPr>
            <w:tcW w:w="1780" w:type="pct"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Оценка результатов выполнения заданий на практических занятиях № 6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Предусмотренная форма «другие формы контроля» (аттестация по результатам семестра на основании полученных оценок)</w:t>
            </w:r>
          </w:p>
        </w:tc>
      </w:tr>
      <w:tr w:rsidR="00B97F6F" w:rsidRPr="00B97F6F" w:rsidTr="000938AD">
        <w:tc>
          <w:tcPr>
            <w:tcW w:w="1422" w:type="pct"/>
          </w:tcPr>
          <w:p w:rsidR="00B97F6F" w:rsidRPr="00B97F6F" w:rsidRDefault="00B97F6F" w:rsidP="00B97F6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lastRenderedPageBreak/>
              <w:t>- распознавать финансовые пирамиды и аферы, применять инструменты страхования своих действий по управлению бюджетом и личными финансами;</w:t>
            </w:r>
          </w:p>
          <w:p w:rsidR="00B97F6F" w:rsidRPr="00B97F6F" w:rsidRDefault="00B97F6F" w:rsidP="00B97F6F">
            <w:pPr>
              <w:tabs>
                <w:tab w:val="left" w:pos="0"/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pct"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- определение основных признаков и видов финансовых пирамид;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определение критериев выбора страховой организации, анализ страховой компании в соответствии с ними;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анализ применения страхования в повседневной жизни;</w:t>
            </w:r>
          </w:p>
        </w:tc>
        <w:tc>
          <w:tcPr>
            <w:tcW w:w="1780" w:type="pct"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Оценка результатов выполнения заданий на практических занятиях № 2-3, 9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Предусмотренная форма «другие формы контроля» (аттестация по результатам семестра на основании полученных оценок)</w:t>
            </w:r>
          </w:p>
        </w:tc>
      </w:tr>
      <w:tr w:rsidR="00B97F6F" w:rsidRPr="00B97F6F" w:rsidTr="000938AD">
        <w:tc>
          <w:tcPr>
            <w:tcW w:w="1422" w:type="pct"/>
          </w:tcPr>
          <w:p w:rsidR="00B97F6F" w:rsidRPr="00B97F6F" w:rsidRDefault="00B97F6F" w:rsidP="00B97F6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- различать виды финансовых рисков, обязательное и добровольное страхование;</w:t>
            </w:r>
          </w:p>
        </w:tc>
        <w:tc>
          <w:tcPr>
            <w:tcW w:w="1798" w:type="pct"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определение рисков и управление ими;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анализ применения страхования в повседневной жизни;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анализ договора страхования</w:t>
            </w:r>
          </w:p>
        </w:tc>
        <w:tc>
          <w:tcPr>
            <w:tcW w:w="1780" w:type="pct"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Оценка результатов выполнения заданий на практических занятиях № 2-3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Предусмотренная форма «другие формы контроля» (аттестация по результатам семестра на основании полученных оценок)</w:t>
            </w:r>
          </w:p>
        </w:tc>
      </w:tr>
      <w:tr w:rsidR="00B97F6F" w:rsidRPr="00B97F6F" w:rsidTr="000938AD">
        <w:tc>
          <w:tcPr>
            <w:tcW w:w="1422" w:type="pct"/>
          </w:tcPr>
          <w:p w:rsidR="00B97F6F" w:rsidRPr="00B97F6F" w:rsidRDefault="00B97F6F" w:rsidP="00B97F6F">
            <w:pPr>
              <w:tabs>
                <w:tab w:val="left" w:pos="0"/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определять роль налоговой политики в системе финансовой безопасности и назначение видов налогов, характеризовать права и обязанности налогоплательщиков, рассчитывать НДФЛ, применять налоговые вычеты</w:t>
            </w:r>
          </w:p>
        </w:tc>
        <w:tc>
          <w:tcPr>
            <w:tcW w:w="1798" w:type="pct"/>
          </w:tcPr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- описание значения налогов в финансовой безопасности;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расчет налогов и налоговых вычетов;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определение способов возврата налогов в личный бюджет;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</w:pPr>
            <w:r w:rsidRPr="00B97F6F">
              <w:rPr>
                <w:rFonts w:ascii="Times New Roman" w:hAnsi="Times New Roman"/>
                <w:sz w:val="24"/>
                <w:szCs w:val="24"/>
              </w:rPr>
              <w:t>– описание прав и обязанностей налогоплательщиков;</w:t>
            </w:r>
          </w:p>
        </w:tc>
        <w:tc>
          <w:tcPr>
            <w:tcW w:w="1780" w:type="pct"/>
          </w:tcPr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B97F6F" w:rsidRPr="00B97F6F" w:rsidRDefault="00B97F6F" w:rsidP="00B97F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Оценка результатов выполнения заданий на практических занятиях № 7-8</w:t>
            </w:r>
          </w:p>
          <w:p w:rsidR="00B97F6F" w:rsidRPr="00B97F6F" w:rsidRDefault="00B97F6F" w:rsidP="00B97F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F6F">
              <w:rPr>
                <w:rFonts w:ascii="Times New Roman" w:hAnsi="Times New Roman"/>
                <w:sz w:val="24"/>
                <w:szCs w:val="24"/>
              </w:rPr>
              <w:t>Предусмотренная форма «другие формы контроля» (аттестация по результатам семестра на основании полученных оценок)</w:t>
            </w:r>
          </w:p>
        </w:tc>
      </w:tr>
    </w:tbl>
    <w:p w:rsidR="00AA0512" w:rsidRPr="00B97F6F" w:rsidRDefault="00AA0512" w:rsidP="00B97F6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A0512" w:rsidRPr="00B97F6F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3338" w:rsidRDefault="00853338" w:rsidP="008F3AF3">
      <w:pPr>
        <w:spacing w:after="0" w:line="240" w:lineRule="auto"/>
      </w:pPr>
      <w:r>
        <w:separator/>
      </w:r>
    </w:p>
  </w:endnote>
  <w:endnote w:type="continuationSeparator" w:id="0">
    <w:p w:rsidR="00853338" w:rsidRDefault="00853338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C93667">
          <w:rPr>
            <w:noProof/>
          </w:rPr>
          <w:t>3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D77C6E">
          <w:rPr>
            <w:noProof/>
          </w:rPr>
          <w:t>13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3338" w:rsidRDefault="00853338" w:rsidP="008F3AF3">
      <w:pPr>
        <w:spacing w:after="0" w:line="240" w:lineRule="auto"/>
      </w:pPr>
      <w:r>
        <w:separator/>
      </w:r>
    </w:p>
  </w:footnote>
  <w:footnote w:type="continuationSeparator" w:id="0">
    <w:p w:rsidR="00853338" w:rsidRDefault="00853338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9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0"/>
  </w:num>
  <w:num w:numId="5">
    <w:abstractNumId w:val="12"/>
  </w:num>
  <w:num w:numId="6">
    <w:abstractNumId w:val="6"/>
  </w:num>
  <w:num w:numId="7">
    <w:abstractNumId w:val="11"/>
  </w:num>
  <w:num w:numId="8">
    <w:abstractNumId w:val="8"/>
  </w:num>
  <w:num w:numId="9">
    <w:abstractNumId w:val="4"/>
  </w:num>
  <w:num w:numId="10">
    <w:abstractNumId w:val="0"/>
  </w:num>
  <w:num w:numId="11">
    <w:abstractNumId w:val="3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596F"/>
    <w:rsid w:val="00085F6D"/>
    <w:rsid w:val="00095A42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53639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55205"/>
    <w:rsid w:val="00463228"/>
    <w:rsid w:val="00485F26"/>
    <w:rsid w:val="004A3927"/>
    <w:rsid w:val="004B6DE8"/>
    <w:rsid w:val="004C5817"/>
    <w:rsid w:val="00500A99"/>
    <w:rsid w:val="00505DA5"/>
    <w:rsid w:val="0050634D"/>
    <w:rsid w:val="00541606"/>
    <w:rsid w:val="00544F49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3F34"/>
    <w:rsid w:val="006D447F"/>
    <w:rsid w:val="006E4686"/>
    <w:rsid w:val="006E6B15"/>
    <w:rsid w:val="007348FA"/>
    <w:rsid w:val="0074119D"/>
    <w:rsid w:val="0075444F"/>
    <w:rsid w:val="007B07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53338"/>
    <w:rsid w:val="00861E19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A05CF3"/>
    <w:rsid w:val="00A262DA"/>
    <w:rsid w:val="00A370E7"/>
    <w:rsid w:val="00A4095E"/>
    <w:rsid w:val="00A50F63"/>
    <w:rsid w:val="00A91058"/>
    <w:rsid w:val="00AA0512"/>
    <w:rsid w:val="00AA1296"/>
    <w:rsid w:val="00AA6A04"/>
    <w:rsid w:val="00AC146E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97F6F"/>
    <w:rsid w:val="00BB1F25"/>
    <w:rsid w:val="00BD43E7"/>
    <w:rsid w:val="00BD5BB3"/>
    <w:rsid w:val="00C1136D"/>
    <w:rsid w:val="00C13E5E"/>
    <w:rsid w:val="00C57525"/>
    <w:rsid w:val="00C86B8E"/>
    <w:rsid w:val="00C93667"/>
    <w:rsid w:val="00C965DF"/>
    <w:rsid w:val="00C96D0A"/>
    <w:rsid w:val="00CA70A3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77C6E"/>
    <w:rsid w:val="00D84BBF"/>
    <w:rsid w:val="00DA2833"/>
    <w:rsid w:val="00DA54D1"/>
    <w:rsid w:val="00DC55C8"/>
    <w:rsid w:val="00DE0152"/>
    <w:rsid w:val="00DF3D88"/>
    <w:rsid w:val="00E06C2A"/>
    <w:rsid w:val="00E13FB5"/>
    <w:rsid w:val="00E3729A"/>
    <w:rsid w:val="00E50C15"/>
    <w:rsid w:val="00E70EF7"/>
    <w:rsid w:val="00E9228A"/>
    <w:rsid w:val="00EE33E1"/>
    <w:rsid w:val="00EF2D25"/>
    <w:rsid w:val="00F16E96"/>
    <w:rsid w:val="00F173ED"/>
    <w:rsid w:val="00F30CA3"/>
    <w:rsid w:val="00F73F9C"/>
    <w:rsid w:val="00F836EE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77C325"/>
  <w15:docId w15:val="{3BC5B27F-64A9-47AB-9977-F6F07CE6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rsid w:val="00B97F6F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color w:val="000000"/>
      <w:sz w:val="24"/>
      <w:szCs w:val="24"/>
    </w:rPr>
  </w:style>
  <w:style w:type="character" w:customStyle="1" w:styleId="4">
    <w:name w:val="Основной текст (4)_"/>
    <w:link w:val="41"/>
    <w:locked/>
    <w:rsid w:val="00B97F6F"/>
    <w:rPr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B97F6F"/>
    <w:pPr>
      <w:shd w:val="clear" w:color="auto" w:fill="FFFFFF"/>
      <w:spacing w:after="0" w:line="283" w:lineRule="exact"/>
      <w:ind w:firstLine="709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2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B6D52-077D-49AF-948E-463655B6B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2513</Words>
  <Characters>14330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15</cp:revision>
  <cp:lastPrinted>2017-07-06T06:55:00Z</cp:lastPrinted>
  <dcterms:created xsi:type="dcterms:W3CDTF">2023-11-07T08:35:00Z</dcterms:created>
  <dcterms:modified xsi:type="dcterms:W3CDTF">2025-11-29T12:27:00Z</dcterms:modified>
</cp:coreProperties>
</file>